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4"/>
        <w:gridCol w:w="6354"/>
      </w:tblGrid>
      <w:tr w:rsidR="00EF1EBC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3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1EBC" w:rsidRDefault="00992F76">
            <w:pPr>
              <w:spacing w:before="12"/>
              <w:ind w:left="1584" w:right="1281"/>
              <w:jc w:val="right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494030" cy="54864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F1EBC" w:rsidRDefault="00992F76">
            <w:pPr>
              <w:spacing w:before="792" w:line="208" w:lineRule="auto"/>
              <w:ind w:left="3528"/>
              <w:rPr>
                <w:rFonts w:ascii="Verdana" w:hAnsi="Verdana"/>
                <w:color w:val="000000"/>
                <w:spacing w:val="-4"/>
                <w:sz w:val="15"/>
                <w:lang w:val="it-IT"/>
              </w:rPr>
            </w:pPr>
            <w:r>
              <w:rPr>
                <w:rFonts w:ascii="Verdana" w:hAnsi="Verdana"/>
                <w:color w:val="000000"/>
                <w:spacing w:val="-4"/>
                <w:sz w:val="15"/>
                <w:lang w:val="it-IT"/>
              </w:rPr>
              <w:t xml:space="preserve">Cod.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15"/>
                <w:lang w:val="it-IT"/>
              </w:rPr>
              <w:t>fisc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15"/>
                <w:lang w:val="it-IT"/>
              </w:rPr>
              <w:t>. N. 80005370137</w:t>
            </w:r>
          </w:p>
          <w:p w:rsidR="00EF1EBC" w:rsidRDefault="00992F76">
            <w:pPr>
              <w:spacing w:before="396"/>
              <w:ind w:right="245"/>
              <w:jc w:val="right"/>
              <w:rPr>
                <w:rFonts w:ascii="Verdana" w:hAnsi="Verdana"/>
                <w:color w:val="000000"/>
                <w:spacing w:val="-14"/>
                <w:sz w:val="20"/>
                <w:lang w:val="it-IT"/>
              </w:rPr>
            </w:pPr>
            <w:r>
              <w:rPr>
                <w:rFonts w:ascii="Verdana" w:hAnsi="Verdana"/>
                <w:color w:val="000000"/>
                <w:spacing w:val="-14"/>
                <w:sz w:val="20"/>
                <w:lang w:val="it-IT"/>
              </w:rPr>
              <w:t>Como,</w:t>
            </w:r>
            <w:r>
              <w:rPr>
                <w:rFonts w:ascii="Verdana" w:hAnsi="Verdana"/>
                <w:color w:val="67AEE9"/>
                <w:spacing w:val="-14"/>
                <w:sz w:val="33"/>
                <w:lang w:val="it-IT"/>
              </w:rPr>
              <w:t xml:space="preserve"> 1 8 DICI </w:t>
            </w:r>
            <w:r>
              <w:rPr>
                <w:rFonts w:ascii="Times New Roman" w:hAnsi="Times New Roman"/>
                <w:b/>
                <w:color w:val="67AEE9"/>
                <w:spacing w:val="-14"/>
                <w:w w:val="75"/>
                <w:sz w:val="35"/>
                <w:lang w:val="it-IT"/>
              </w:rPr>
              <w:t>2019</w:t>
            </w:r>
          </w:p>
        </w:tc>
      </w:tr>
      <w:tr w:rsidR="00EF1EBC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3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1EBC" w:rsidRDefault="00992F76">
            <w:pPr>
              <w:spacing w:before="288" w:line="206" w:lineRule="auto"/>
              <w:ind w:left="878"/>
              <w:rPr>
                <w:rFonts w:ascii="Verdana" w:hAnsi="Verdana"/>
                <w:b/>
                <w:color w:val="000000"/>
                <w:spacing w:val="-6"/>
                <w:sz w:val="27"/>
                <w:lang w:val="it-IT"/>
              </w:rPr>
            </w:pPr>
            <w:r>
              <w:rPr>
                <w:rFonts w:ascii="Verdana" w:hAnsi="Verdana"/>
                <w:b/>
                <w:color w:val="000000"/>
                <w:spacing w:val="-6"/>
                <w:sz w:val="27"/>
                <w:lang w:val="it-IT"/>
              </w:rPr>
              <w:t>COMUNE DI COMO</w:t>
            </w:r>
          </w:p>
          <w:p w:rsidR="00EF1EBC" w:rsidRDefault="00992F76">
            <w:pPr>
              <w:spacing w:before="72"/>
              <w:ind w:left="612"/>
              <w:jc w:val="center"/>
              <w:rPr>
                <w:rFonts w:ascii="Verdana" w:hAnsi="Verdana"/>
                <w:color w:val="000000"/>
                <w:spacing w:val="-5"/>
                <w:sz w:val="15"/>
                <w:lang w:val="it-IT"/>
              </w:rPr>
            </w:pPr>
            <w:r>
              <w:rPr>
                <w:rFonts w:ascii="Verdana" w:hAnsi="Verdana"/>
                <w:color w:val="000000"/>
                <w:spacing w:val="-5"/>
                <w:sz w:val="15"/>
                <w:lang w:val="it-IT"/>
              </w:rPr>
              <w:t xml:space="preserve">Pianificazione del Territorio e della Mobilità, </w:t>
            </w:r>
            <w:r>
              <w:rPr>
                <w:rFonts w:ascii="Verdana" w:hAnsi="Verdana"/>
                <w:color w:val="000000"/>
                <w:spacing w:val="-5"/>
                <w:sz w:val="15"/>
                <w:lang w:val="it-IT"/>
              </w:rPr>
              <w:br/>
            </w:r>
            <w:r>
              <w:rPr>
                <w:rFonts w:ascii="Verdana" w:hAnsi="Verdana"/>
                <w:color w:val="000000"/>
                <w:spacing w:val="-2"/>
                <w:sz w:val="15"/>
                <w:lang w:val="it-IT"/>
              </w:rPr>
              <w:t>Edilizia privata e SUAP</w:t>
            </w:r>
          </w:p>
        </w:tc>
        <w:tc>
          <w:tcPr>
            <w:tcW w:w="635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F1EBC" w:rsidRDefault="00EF1EBC"/>
        </w:tc>
      </w:tr>
    </w:tbl>
    <w:p w:rsidR="00EF1EBC" w:rsidRDefault="00EF1EBC">
      <w:pPr>
        <w:spacing w:after="168" w:line="20" w:lineRule="exact"/>
      </w:pPr>
    </w:p>
    <w:p w:rsidR="00EF1EBC" w:rsidRDefault="00992F76">
      <w:pPr>
        <w:spacing w:line="206" w:lineRule="auto"/>
        <w:ind w:left="72"/>
        <w:rPr>
          <w:rFonts w:ascii="Arial" w:hAnsi="Arial"/>
          <w:color w:val="000000"/>
          <w:sz w:val="21"/>
          <w:lang w:val="it-IT"/>
        </w:rPr>
      </w:pPr>
      <w:proofErr w:type="gramStart"/>
      <w:r>
        <w:rPr>
          <w:rFonts w:ascii="Arial" w:hAnsi="Arial"/>
          <w:color w:val="000000"/>
          <w:sz w:val="21"/>
          <w:lang w:val="it-IT"/>
        </w:rPr>
        <w:t>n</w:t>
      </w:r>
      <w:proofErr w:type="gramEnd"/>
      <w:r>
        <w:rPr>
          <w:rFonts w:ascii="Arial" w:hAnsi="Arial"/>
          <w:color w:val="000000"/>
          <w:sz w:val="21"/>
          <w:lang w:val="it-IT"/>
        </w:rPr>
        <w:t xml:space="preserve">° </w:t>
      </w:r>
      <w:r>
        <w:rPr>
          <w:rFonts w:ascii="Arial" w:hAnsi="Arial"/>
          <w:color w:val="000000"/>
          <w:w w:val="105"/>
          <w:sz w:val="19"/>
          <w:lang w:val="it-IT"/>
        </w:rPr>
        <w:t>273/2019</w:t>
      </w:r>
    </w:p>
    <w:p w:rsidR="00EF1EBC" w:rsidRDefault="00992F76">
      <w:pPr>
        <w:spacing w:before="72"/>
        <w:rPr>
          <w:rFonts w:ascii="Verdana" w:hAnsi="Verdana"/>
          <w:color w:val="3058B7"/>
          <w:spacing w:val="-60"/>
          <w:w w:val="135"/>
          <w:sz w:val="31"/>
          <w:lang w:val="it-IT"/>
        </w:rPr>
      </w:pPr>
      <w:r>
        <w:rPr>
          <w:rFonts w:ascii="Verdana" w:hAnsi="Verdana"/>
          <w:color w:val="3058B7"/>
          <w:spacing w:val="-60"/>
          <w:w w:val="135"/>
          <w:sz w:val="31"/>
          <w:lang w:val="it-IT"/>
        </w:rPr>
        <w:t>"</w:t>
      </w:r>
      <w:proofErr w:type="spellStart"/>
      <w:r>
        <w:rPr>
          <w:rFonts w:ascii="Verdana" w:hAnsi="Verdana"/>
          <w:color w:val="3058B7"/>
          <w:spacing w:val="-60"/>
          <w:w w:val="135"/>
          <w:sz w:val="31"/>
          <w:lang w:val="it-IT"/>
        </w:rPr>
        <w:t>Lb</w:t>
      </w:r>
      <w:proofErr w:type="spellEnd"/>
      <w:r>
        <w:rPr>
          <w:rFonts w:ascii="Verdana" w:hAnsi="Verdana"/>
          <w:color w:val="3058B7"/>
          <w:spacing w:val="-60"/>
          <w:w w:val="135"/>
          <w:sz w:val="31"/>
          <w:lang w:val="it-IT"/>
        </w:rPr>
        <w:t xml:space="preserve">_ </w:t>
      </w:r>
      <w:r>
        <w:rPr>
          <w:rFonts w:ascii="Verdana" w:hAnsi="Verdana"/>
          <w:color w:val="3058B7"/>
          <w:spacing w:val="-60"/>
          <w:sz w:val="34"/>
          <w:lang w:val="it-IT"/>
        </w:rPr>
        <w:t>13.11 2.3-1</w:t>
      </w:r>
    </w:p>
    <w:p w:rsidR="00EF1EBC" w:rsidRDefault="00992F76">
      <w:pPr>
        <w:spacing w:before="288"/>
        <w:ind w:left="1296"/>
        <w:rPr>
          <w:rFonts w:ascii="Arial" w:hAnsi="Arial"/>
          <w:b/>
          <w:color w:val="000000"/>
          <w:spacing w:val="-2"/>
          <w:w w:val="105"/>
          <w:sz w:val="29"/>
          <w:lang w:val="it-IT"/>
        </w:rPr>
      </w:pPr>
      <w:r>
        <w:rPr>
          <w:rFonts w:ascii="Arial" w:hAnsi="Arial"/>
          <w:b/>
          <w:color w:val="000000"/>
          <w:spacing w:val="-2"/>
          <w:w w:val="105"/>
          <w:sz w:val="29"/>
          <w:lang w:val="it-IT"/>
        </w:rPr>
        <w:t>CERTIFICATO DI DESTINAZIONE URBANISTICA</w:t>
      </w:r>
    </w:p>
    <w:p w:rsidR="00EF1EBC" w:rsidRDefault="00992F76">
      <w:pPr>
        <w:spacing w:before="324"/>
        <w:ind w:left="72" w:right="504"/>
        <w:jc w:val="both"/>
        <w:rPr>
          <w:rFonts w:ascii="Arial" w:hAnsi="Arial"/>
          <w:color w:val="000000"/>
          <w:spacing w:val="4"/>
          <w:sz w:val="21"/>
          <w:lang w:val="it-IT"/>
        </w:rPr>
      </w:pPr>
      <w:r>
        <w:rPr>
          <w:rFonts w:ascii="Arial" w:hAnsi="Arial"/>
          <w:color w:val="000000"/>
          <w:spacing w:val="4"/>
          <w:sz w:val="21"/>
          <w:lang w:val="it-IT"/>
        </w:rPr>
        <w:t xml:space="preserve">Vista la domanda in data 09/12/2019 del Settore Patrimonio relativa all'immobile sito in Como, </w:t>
      </w:r>
      <w:r>
        <w:rPr>
          <w:rFonts w:ascii="Arial" w:hAnsi="Arial"/>
          <w:color w:val="000000"/>
          <w:spacing w:val="10"/>
          <w:sz w:val="21"/>
          <w:lang w:val="it-IT"/>
        </w:rPr>
        <w:t xml:space="preserve">distinto al Catasto Terreni con i </w:t>
      </w:r>
      <w:proofErr w:type="spellStart"/>
      <w:r>
        <w:rPr>
          <w:rFonts w:ascii="Arial" w:hAnsi="Arial"/>
          <w:color w:val="000000"/>
          <w:spacing w:val="10"/>
          <w:sz w:val="21"/>
          <w:lang w:val="it-IT"/>
        </w:rPr>
        <w:t>mapp</w:t>
      </w:r>
      <w:proofErr w:type="spellEnd"/>
      <w:r>
        <w:rPr>
          <w:rFonts w:ascii="Arial" w:hAnsi="Arial"/>
          <w:color w:val="000000"/>
          <w:spacing w:val="10"/>
          <w:sz w:val="21"/>
          <w:lang w:val="it-IT"/>
        </w:rPr>
        <w:t xml:space="preserve">. n. 4373 (Monte </w:t>
      </w:r>
      <w:proofErr w:type="spellStart"/>
      <w:r>
        <w:rPr>
          <w:rFonts w:ascii="Arial" w:hAnsi="Arial"/>
          <w:color w:val="000000"/>
          <w:spacing w:val="10"/>
          <w:sz w:val="21"/>
          <w:lang w:val="it-IT"/>
        </w:rPr>
        <w:t>Olimpino</w:t>
      </w:r>
      <w:proofErr w:type="spellEnd"/>
      <w:r>
        <w:rPr>
          <w:rFonts w:ascii="Arial" w:hAnsi="Arial"/>
          <w:color w:val="000000"/>
          <w:spacing w:val="10"/>
          <w:sz w:val="21"/>
          <w:lang w:val="it-IT"/>
        </w:rPr>
        <w:t xml:space="preserve">), localizzato secondo la </w:t>
      </w:r>
      <w:r>
        <w:rPr>
          <w:rFonts w:ascii="Arial" w:hAnsi="Arial"/>
          <w:color w:val="000000"/>
          <w:spacing w:val="3"/>
          <w:sz w:val="21"/>
          <w:lang w:val="it-IT"/>
        </w:rPr>
        <w:t>planimetria allegata dal richiedente, con la quale viene richiesto il ce</w:t>
      </w:r>
      <w:r>
        <w:rPr>
          <w:rFonts w:ascii="Arial" w:hAnsi="Arial"/>
          <w:color w:val="000000"/>
          <w:spacing w:val="3"/>
          <w:sz w:val="21"/>
          <w:lang w:val="it-IT"/>
        </w:rPr>
        <w:t xml:space="preserve">rtificato urbanistico ai sensi </w:t>
      </w:r>
      <w:r>
        <w:rPr>
          <w:rFonts w:ascii="Arial" w:hAnsi="Arial"/>
          <w:color w:val="000000"/>
          <w:spacing w:val="4"/>
          <w:sz w:val="21"/>
          <w:lang w:val="it-IT"/>
        </w:rPr>
        <w:t>dell'art. 30 del D.P.R. n.380 del 06/06/2001</w:t>
      </w:r>
    </w:p>
    <w:p w:rsidR="00EF1EBC" w:rsidRDefault="00992F76">
      <w:pPr>
        <w:spacing w:before="360" w:line="208" w:lineRule="auto"/>
        <w:ind w:left="3960"/>
        <w:rPr>
          <w:rFonts w:ascii="Arial" w:hAnsi="Arial"/>
          <w:b/>
          <w:color w:val="000000"/>
          <w:sz w:val="24"/>
          <w:lang w:val="it-IT"/>
        </w:rPr>
      </w:pPr>
      <w:r>
        <w:rPr>
          <w:rFonts w:ascii="Arial" w:hAnsi="Arial"/>
          <w:b/>
          <w:color w:val="000000"/>
          <w:sz w:val="24"/>
          <w:lang w:val="it-IT"/>
        </w:rPr>
        <w:t>SI CERTIFICA</w:t>
      </w:r>
    </w:p>
    <w:p w:rsidR="00EF1EBC" w:rsidRDefault="00992F76">
      <w:pPr>
        <w:spacing w:before="216"/>
        <w:ind w:left="72" w:right="504"/>
        <w:jc w:val="both"/>
        <w:rPr>
          <w:rFonts w:ascii="Arial" w:hAnsi="Arial"/>
          <w:color w:val="000000"/>
          <w:spacing w:val="5"/>
          <w:sz w:val="21"/>
          <w:lang w:val="it-IT"/>
        </w:rPr>
      </w:pPr>
      <w:r>
        <w:rPr>
          <w:rFonts w:ascii="Arial" w:hAnsi="Arial"/>
          <w:color w:val="000000"/>
          <w:spacing w:val="5"/>
          <w:sz w:val="21"/>
          <w:lang w:val="it-IT"/>
        </w:rPr>
        <w:t xml:space="preserve">che le prescrizioni urbanistiche riguardanti l'immobile in oggetto sono, oltre a quelle contenute </w:t>
      </w:r>
      <w:r>
        <w:rPr>
          <w:rFonts w:ascii="Arial" w:hAnsi="Arial"/>
          <w:color w:val="000000"/>
          <w:spacing w:val="13"/>
          <w:sz w:val="21"/>
          <w:lang w:val="it-IT"/>
        </w:rPr>
        <w:t>nelle leggi statali, regionali e nei regolamenti di altri Enti Pubbli</w:t>
      </w:r>
      <w:r>
        <w:rPr>
          <w:rFonts w:ascii="Arial" w:hAnsi="Arial"/>
          <w:color w:val="000000"/>
          <w:spacing w:val="13"/>
          <w:sz w:val="21"/>
          <w:lang w:val="it-IT"/>
        </w:rPr>
        <w:t xml:space="preserve">ci, anche quelle previste dal Piano di Governo del Territorio approvato con D.C.C. n. 32 del 13/06/2013 (BURL n. </w:t>
      </w:r>
      <w:r>
        <w:rPr>
          <w:rFonts w:ascii="Arial" w:hAnsi="Arial"/>
          <w:color w:val="000000"/>
          <w:spacing w:val="7"/>
          <w:sz w:val="21"/>
          <w:lang w:val="it-IT"/>
        </w:rPr>
        <w:t xml:space="preserve">51 del 18/12/2013) e successive: D.C.C. n. 85 del 08/09/2014 (correzione errori materiali e </w:t>
      </w:r>
      <w:r>
        <w:rPr>
          <w:rFonts w:ascii="Arial" w:hAnsi="Arial"/>
          <w:color w:val="000000"/>
          <w:spacing w:val="10"/>
          <w:sz w:val="21"/>
          <w:lang w:val="it-IT"/>
        </w:rPr>
        <w:t xml:space="preserve">rettifiche - BURL n. 41 del 08/10/2014), D.C.C. n. </w:t>
      </w:r>
      <w:r>
        <w:rPr>
          <w:rFonts w:ascii="Arial" w:hAnsi="Arial"/>
          <w:color w:val="000000"/>
          <w:spacing w:val="10"/>
          <w:sz w:val="21"/>
          <w:lang w:val="it-IT"/>
        </w:rPr>
        <w:t xml:space="preserve">64 del 11/07/2016 (variante "Piano dei </w:t>
      </w:r>
      <w:r>
        <w:rPr>
          <w:rFonts w:ascii="Arial" w:hAnsi="Arial"/>
          <w:color w:val="000000"/>
          <w:spacing w:val="8"/>
          <w:sz w:val="21"/>
          <w:lang w:val="it-IT"/>
        </w:rPr>
        <w:t xml:space="preserve">Servizi e Piano delle Regole" - BURL n. 42 del 19/10/2016), D.C.C. n. 50 del 16/10/2017 e </w:t>
      </w:r>
      <w:r>
        <w:rPr>
          <w:rFonts w:ascii="Arial" w:hAnsi="Arial"/>
          <w:color w:val="000000"/>
          <w:spacing w:val="6"/>
          <w:sz w:val="21"/>
          <w:lang w:val="it-IT"/>
        </w:rPr>
        <w:t xml:space="preserve">D.C.C. n. 38 del 28/05/2018 (adeguamento-recepimento e variante "L.R. 7/2017" - BURL n. 26 </w:t>
      </w:r>
      <w:r>
        <w:rPr>
          <w:rFonts w:ascii="Arial" w:hAnsi="Arial"/>
          <w:color w:val="000000"/>
          <w:spacing w:val="5"/>
          <w:sz w:val="21"/>
          <w:lang w:val="it-IT"/>
        </w:rPr>
        <w:t>del 27/06/2018), D.C.C. n. 54 del 03/09/2018 (variante alle Disposizione Attuative, Allegato 2 -</w:t>
      </w:r>
      <w:r>
        <w:rPr>
          <w:rFonts w:ascii="Arial" w:hAnsi="Arial"/>
          <w:color w:val="000000"/>
          <w:spacing w:val="12"/>
          <w:sz w:val="21"/>
          <w:lang w:val="it-IT"/>
        </w:rPr>
        <w:t xml:space="preserve">BURL n. 42 del 17/10/2018), D.C.C. n. 56 del 10/09/2018 (correzione errori materiali e </w:t>
      </w:r>
      <w:r>
        <w:rPr>
          <w:rFonts w:ascii="Arial" w:hAnsi="Arial"/>
          <w:color w:val="000000"/>
          <w:spacing w:val="2"/>
          <w:sz w:val="21"/>
          <w:lang w:val="it-IT"/>
        </w:rPr>
        <w:t>rettifiche - BURL n. 44 del 31/10/2018), D.C.C. n. 49 del 20/05/2019 (ret</w:t>
      </w:r>
      <w:r>
        <w:rPr>
          <w:rFonts w:ascii="Arial" w:hAnsi="Arial"/>
          <w:color w:val="000000"/>
          <w:spacing w:val="2"/>
          <w:sz w:val="21"/>
          <w:lang w:val="it-IT"/>
        </w:rPr>
        <w:t>tifica perimetro del PUS -</w:t>
      </w:r>
      <w:r>
        <w:rPr>
          <w:rFonts w:ascii="Arial" w:hAnsi="Arial"/>
          <w:color w:val="000000"/>
          <w:spacing w:val="15"/>
          <w:sz w:val="21"/>
          <w:lang w:val="it-IT"/>
        </w:rPr>
        <w:t xml:space="preserve">"Valle del Torrente </w:t>
      </w:r>
      <w:proofErr w:type="spellStart"/>
      <w:r>
        <w:rPr>
          <w:rFonts w:ascii="Arial" w:hAnsi="Arial"/>
          <w:color w:val="000000"/>
          <w:spacing w:val="15"/>
          <w:sz w:val="21"/>
          <w:lang w:val="it-IT"/>
        </w:rPr>
        <w:t>Cosia</w:t>
      </w:r>
      <w:proofErr w:type="spellEnd"/>
      <w:r>
        <w:rPr>
          <w:rFonts w:ascii="Arial" w:hAnsi="Arial"/>
          <w:color w:val="000000"/>
          <w:spacing w:val="15"/>
          <w:sz w:val="21"/>
          <w:lang w:val="it-IT"/>
        </w:rPr>
        <w:t xml:space="preserve">" - BURL n. 29 del 17/07/2019) ai sensi dell'art. 13 L.R. n. 12 </w:t>
      </w:r>
      <w:r>
        <w:rPr>
          <w:rFonts w:ascii="Arial" w:hAnsi="Arial"/>
          <w:color w:val="000000"/>
          <w:spacing w:val="-3"/>
          <w:sz w:val="21"/>
          <w:lang w:val="it-IT"/>
        </w:rPr>
        <w:t xml:space="preserve">dell'i 1/03/2005, </w:t>
      </w:r>
      <w:r>
        <w:rPr>
          <w:rFonts w:ascii="Arial" w:hAnsi="Arial"/>
          <w:b/>
          <w:color w:val="000000"/>
          <w:spacing w:val="-3"/>
          <w:w w:val="105"/>
          <w:sz w:val="21"/>
          <w:lang w:val="it-IT"/>
        </w:rPr>
        <w:t xml:space="preserve">nonché quelle previste dalla D.C.C. n. 40 del 09/04/2019 avente ad oggetto </w:t>
      </w:r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>"Approvazione ai sensi del combinato disposto de</w:t>
      </w:r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 xml:space="preserve">ll'art. 58 legge 133/08 e del </w:t>
      </w:r>
      <w:proofErr w:type="spellStart"/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>D.Lgs.</w:t>
      </w:r>
      <w:proofErr w:type="spellEnd"/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 xml:space="preserve"> 118/2011 </w:t>
      </w:r>
      <w:proofErr w:type="spellStart"/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>All</w:t>
      </w:r>
      <w:proofErr w:type="spellEnd"/>
      <w:r>
        <w:rPr>
          <w:rFonts w:ascii="Arial" w:hAnsi="Arial"/>
          <w:b/>
          <w:i/>
          <w:color w:val="000000"/>
          <w:spacing w:val="3"/>
          <w:w w:val="105"/>
          <w:sz w:val="21"/>
          <w:lang w:val="it-IT"/>
        </w:rPr>
        <w:t xml:space="preserve">. 4/1 del Piano delle Alienazioni e Valorizzazioni Immobiliari anno 2019 e </w:t>
      </w:r>
      <w:bookmarkStart w:id="0" w:name="_GoBack"/>
      <w:r>
        <w:rPr>
          <w:rFonts w:ascii="Arial" w:hAnsi="Arial"/>
          <w:b/>
          <w:i/>
          <w:color w:val="000000"/>
          <w:spacing w:val="2"/>
          <w:w w:val="105"/>
          <w:sz w:val="21"/>
          <w:lang w:val="it-IT"/>
        </w:rPr>
        <w:t xml:space="preserve">triennio 2019/2021" </w:t>
      </w:r>
      <w:r>
        <w:rPr>
          <w:rFonts w:ascii="Arial" w:hAnsi="Arial"/>
          <w:color w:val="000000"/>
          <w:spacing w:val="2"/>
          <w:sz w:val="21"/>
          <w:lang w:val="it-IT"/>
        </w:rPr>
        <w:t>di seguito riportate:</w:t>
      </w:r>
    </w:p>
    <w:bookmarkEnd w:id="0"/>
    <w:p w:rsidR="00EF1EBC" w:rsidRDefault="00992F76">
      <w:pPr>
        <w:spacing w:before="540"/>
        <w:ind w:left="3528"/>
        <w:rPr>
          <w:rFonts w:ascii="Arial" w:hAnsi="Arial"/>
          <w:color w:val="000000"/>
          <w:spacing w:val="4"/>
          <w:sz w:val="21"/>
          <w:lang w:val="it-IT"/>
        </w:rPr>
      </w:pPr>
      <w:r>
        <w:rPr>
          <w:rFonts w:ascii="Arial" w:hAnsi="Arial"/>
          <w:color w:val="000000"/>
          <w:spacing w:val="4"/>
          <w:sz w:val="21"/>
          <w:lang w:val="it-IT"/>
        </w:rPr>
        <w:t>PIANO DELLE REGOLE</w:t>
      </w:r>
    </w:p>
    <w:p w:rsidR="00EF1EBC" w:rsidRDefault="00992F76">
      <w:pPr>
        <w:spacing w:before="180"/>
        <w:ind w:left="72"/>
        <w:rPr>
          <w:rFonts w:ascii="Arial" w:hAnsi="Arial"/>
          <w:color w:val="000000"/>
          <w:spacing w:val="4"/>
          <w:sz w:val="21"/>
          <w:lang w:val="it-IT"/>
        </w:rPr>
      </w:pPr>
      <w:r>
        <w:rPr>
          <w:rFonts w:ascii="Arial" w:hAnsi="Arial"/>
          <w:color w:val="000000"/>
          <w:spacing w:val="4"/>
          <w:sz w:val="21"/>
          <w:lang w:val="it-IT"/>
        </w:rPr>
        <w:t xml:space="preserve">MAPPALE: 4373 (Monte </w:t>
      </w:r>
      <w:proofErr w:type="spellStart"/>
      <w:r>
        <w:rPr>
          <w:rFonts w:ascii="Arial" w:hAnsi="Arial"/>
          <w:color w:val="000000"/>
          <w:spacing w:val="4"/>
          <w:sz w:val="21"/>
          <w:lang w:val="it-IT"/>
        </w:rPr>
        <w:t>Olimpino</w:t>
      </w:r>
      <w:proofErr w:type="spellEnd"/>
      <w:r>
        <w:rPr>
          <w:rFonts w:ascii="Arial" w:hAnsi="Arial"/>
          <w:color w:val="000000"/>
          <w:spacing w:val="4"/>
          <w:sz w:val="21"/>
          <w:lang w:val="it-IT"/>
        </w:rPr>
        <w:t>)</w:t>
      </w:r>
    </w:p>
    <w:p w:rsidR="00EF1EBC" w:rsidRDefault="00992F76">
      <w:pPr>
        <w:numPr>
          <w:ilvl w:val="0"/>
          <w:numId w:val="1"/>
        </w:numPr>
        <w:tabs>
          <w:tab w:val="clear" w:pos="216"/>
          <w:tab w:val="decimal" w:pos="360"/>
          <w:tab w:val="right" w:pos="2261"/>
        </w:tabs>
        <w:spacing w:before="72"/>
        <w:ind w:left="72" w:right="792" w:firstLine="72"/>
        <w:rPr>
          <w:rFonts w:ascii="Arial" w:hAnsi="Arial"/>
          <w:color w:val="000000"/>
          <w:spacing w:val="1"/>
          <w:sz w:val="21"/>
          <w:lang w:val="it-IT"/>
        </w:rPr>
      </w:pPr>
      <w:r>
        <w:rPr>
          <w:rFonts w:ascii="Arial" w:hAnsi="Arial"/>
          <w:color w:val="000000"/>
          <w:spacing w:val="1"/>
          <w:sz w:val="21"/>
          <w:lang w:val="it-IT"/>
        </w:rPr>
        <w:t xml:space="preserve">CV2 - Aggregato prevalentemente residenziale in ambito di valore paesaggistico-ambientale </w:t>
      </w:r>
      <w:r>
        <w:rPr>
          <w:rFonts w:ascii="Arial" w:hAnsi="Arial"/>
          <w:color w:val="000000"/>
          <w:sz w:val="21"/>
          <w:lang w:val="it-IT"/>
        </w:rPr>
        <w:t>(SV</w:t>
      </w:r>
      <w:proofErr w:type="gramStart"/>
      <w:r>
        <w:rPr>
          <w:rFonts w:ascii="Arial" w:hAnsi="Arial"/>
          <w:color w:val="000000"/>
          <w:sz w:val="21"/>
          <w:lang w:val="it-IT"/>
        </w:rPr>
        <w:t>1)</w:t>
      </w:r>
      <w:r>
        <w:rPr>
          <w:rFonts w:ascii="Arial" w:hAnsi="Arial"/>
          <w:color w:val="000000"/>
          <w:sz w:val="21"/>
          <w:lang w:val="it-IT"/>
        </w:rPr>
        <w:tab/>
      </w:r>
      <w:proofErr w:type="gramEnd"/>
      <w:r>
        <w:rPr>
          <w:rFonts w:ascii="Arial" w:hAnsi="Arial"/>
          <w:color w:val="000000"/>
          <w:spacing w:val="4"/>
          <w:sz w:val="21"/>
          <w:lang w:val="it-IT"/>
        </w:rPr>
        <w:t>[Art:28;29;46]</w:t>
      </w:r>
    </w:p>
    <w:p w:rsidR="00EF1EBC" w:rsidRDefault="00992F76">
      <w:pPr>
        <w:numPr>
          <w:ilvl w:val="0"/>
          <w:numId w:val="1"/>
        </w:numPr>
        <w:tabs>
          <w:tab w:val="clear" w:pos="216"/>
          <w:tab w:val="decimal" w:pos="360"/>
          <w:tab w:val="right" w:pos="6368"/>
        </w:tabs>
        <w:spacing w:before="72"/>
        <w:ind w:left="72" w:firstLine="72"/>
        <w:rPr>
          <w:rFonts w:ascii="Arial" w:hAnsi="Arial"/>
          <w:color w:val="000000"/>
          <w:spacing w:val="5"/>
          <w:sz w:val="21"/>
          <w:lang w:val="it-IT"/>
        </w:rPr>
      </w:pPr>
      <w:r>
        <w:rPr>
          <w:rFonts w:ascii="Arial" w:hAnsi="Arial"/>
          <w:color w:val="000000"/>
          <w:spacing w:val="5"/>
          <w:sz w:val="21"/>
          <w:lang w:val="it-IT"/>
        </w:rPr>
        <w:t>Interessato dalla fascia di rispetto viabilità principale</w:t>
      </w:r>
      <w:r>
        <w:rPr>
          <w:rFonts w:ascii="Arial" w:hAnsi="Arial"/>
          <w:color w:val="000000"/>
          <w:spacing w:val="5"/>
          <w:sz w:val="21"/>
          <w:lang w:val="it-IT"/>
        </w:rPr>
        <w:tab/>
      </w:r>
      <w:r>
        <w:rPr>
          <w:rFonts w:ascii="Arial" w:hAnsi="Arial"/>
          <w:color w:val="000000"/>
          <w:spacing w:val="2"/>
          <w:sz w:val="21"/>
          <w:lang w:val="it-IT"/>
        </w:rPr>
        <w:t>jArt:58]</w:t>
      </w:r>
    </w:p>
    <w:p w:rsidR="00EF1EBC" w:rsidRDefault="00992F76">
      <w:pPr>
        <w:spacing w:before="360"/>
        <w:ind w:left="72" w:right="504"/>
        <w:jc w:val="both"/>
        <w:rPr>
          <w:rFonts w:ascii="Arial" w:hAnsi="Arial"/>
          <w:color w:val="000000"/>
          <w:spacing w:val="4"/>
          <w:sz w:val="21"/>
          <w:lang w:val="it-IT"/>
        </w:rPr>
      </w:pPr>
      <w:proofErr w:type="gramStart"/>
      <w:r>
        <w:rPr>
          <w:rFonts w:ascii="Arial" w:hAnsi="Arial"/>
          <w:color w:val="000000"/>
          <w:spacing w:val="4"/>
          <w:sz w:val="21"/>
          <w:lang w:val="it-IT"/>
        </w:rPr>
        <w:t>oltre</w:t>
      </w:r>
      <w:proofErr w:type="gramEnd"/>
      <w:r>
        <w:rPr>
          <w:rFonts w:ascii="Arial" w:hAnsi="Arial"/>
          <w:color w:val="000000"/>
          <w:spacing w:val="4"/>
          <w:sz w:val="21"/>
          <w:lang w:val="it-IT"/>
        </w:rPr>
        <w:t xml:space="preserve"> alla normativa specifica, si considerino inoltre gli articoli di caratte</w:t>
      </w:r>
      <w:r>
        <w:rPr>
          <w:rFonts w:ascii="Arial" w:hAnsi="Arial"/>
          <w:color w:val="000000"/>
          <w:spacing w:val="4"/>
          <w:sz w:val="21"/>
          <w:lang w:val="it-IT"/>
        </w:rPr>
        <w:t xml:space="preserve">re generale della parte I, II, </w:t>
      </w:r>
      <w:r>
        <w:rPr>
          <w:rFonts w:ascii="Arial" w:hAnsi="Arial"/>
          <w:color w:val="000000"/>
          <w:spacing w:val="5"/>
          <w:sz w:val="21"/>
          <w:lang w:val="it-IT"/>
        </w:rPr>
        <w:t xml:space="preserve">Ili e IV delle Disposizioni Attuative ed in particolare quelli relativi alla componente geologica, </w:t>
      </w:r>
      <w:r>
        <w:rPr>
          <w:rFonts w:ascii="Arial" w:hAnsi="Arial"/>
          <w:color w:val="000000"/>
          <w:spacing w:val="4"/>
          <w:sz w:val="21"/>
          <w:lang w:val="it-IT"/>
        </w:rPr>
        <w:t>idrogeologica e sismica contenuta nel Piano delle Regole.</w:t>
      </w:r>
    </w:p>
    <w:p w:rsidR="00EF1EBC" w:rsidRDefault="00992F76">
      <w:pPr>
        <w:tabs>
          <w:tab w:val="left" w:pos="1753"/>
          <w:tab w:val="left" w:pos="3838"/>
          <w:tab w:val="left" w:pos="6368"/>
          <w:tab w:val="right" w:pos="9554"/>
        </w:tabs>
        <w:spacing w:before="288" w:line="268" w:lineRule="auto"/>
        <w:ind w:left="72"/>
        <w:rPr>
          <w:rFonts w:ascii="Arial" w:hAnsi="Arial"/>
          <w:color w:val="000000"/>
          <w:sz w:val="21"/>
          <w:lang w:val="it-IT"/>
        </w:rPr>
      </w:pPr>
      <w:r>
        <w:rPr>
          <w:rFonts w:ascii="Arial" w:hAnsi="Arial"/>
          <w:color w:val="000000"/>
          <w:sz w:val="21"/>
          <w:lang w:val="it-IT"/>
        </w:rPr>
        <w:t>L'immobile in</w:t>
      </w:r>
      <w:r>
        <w:rPr>
          <w:rFonts w:ascii="Arial" w:hAnsi="Arial"/>
          <w:color w:val="000000"/>
          <w:sz w:val="21"/>
          <w:lang w:val="it-IT"/>
        </w:rPr>
        <w:tab/>
      </w:r>
      <w:r>
        <w:rPr>
          <w:rFonts w:ascii="Arial" w:hAnsi="Arial"/>
          <w:color w:val="000000"/>
          <w:spacing w:val="6"/>
          <w:sz w:val="21"/>
          <w:lang w:val="it-IT"/>
        </w:rPr>
        <w:t>oggetto ricade in</w:t>
      </w:r>
      <w:r>
        <w:rPr>
          <w:rFonts w:ascii="Arial" w:hAnsi="Arial"/>
          <w:color w:val="000000"/>
          <w:spacing w:val="6"/>
          <w:sz w:val="21"/>
          <w:lang w:val="it-IT"/>
        </w:rPr>
        <w:tab/>
      </w:r>
      <w:r>
        <w:rPr>
          <w:rFonts w:ascii="Arial" w:hAnsi="Arial"/>
          <w:color w:val="000000"/>
          <w:spacing w:val="8"/>
          <w:sz w:val="21"/>
          <w:lang w:val="it-IT"/>
        </w:rPr>
        <w:t>un ambito territoriale</w:t>
      </w:r>
      <w:r>
        <w:rPr>
          <w:rFonts w:ascii="Arial" w:hAnsi="Arial"/>
          <w:color w:val="000000"/>
          <w:spacing w:val="8"/>
          <w:sz w:val="21"/>
          <w:lang w:val="it-IT"/>
        </w:rPr>
        <w:tab/>
      </w:r>
      <w:r>
        <w:rPr>
          <w:rFonts w:ascii="Arial" w:hAnsi="Arial"/>
          <w:color w:val="000000"/>
          <w:sz w:val="21"/>
          <w:lang w:val="it-IT"/>
        </w:rPr>
        <w:t>interessato dalle</w:t>
      </w:r>
      <w:r>
        <w:rPr>
          <w:rFonts w:ascii="Arial" w:hAnsi="Arial"/>
          <w:color w:val="000000"/>
          <w:sz w:val="21"/>
          <w:lang w:val="it-IT"/>
        </w:rPr>
        <w:tab/>
      </w:r>
      <w:r>
        <w:rPr>
          <w:rFonts w:ascii="Arial" w:hAnsi="Arial"/>
          <w:color w:val="000000"/>
          <w:spacing w:val="8"/>
          <w:sz w:val="21"/>
          <w:lang w:val="it-IT"/>
        </w:rPr>
        <w:t>previsioni del</w:t>
      </w:r>
    </w:p>
    <w:p w:rsidR="00EF1EBC" w:rsidRDefault="00992F76">
      <w:pPr>
        <w:ind w:left="72"/>
        <w:rPr>
          <w:rFonts w:ascii="Arial" w:hAnsi="Arial"/>
          <w:color w:val="000000"/>
          <w:spacing w:val="4"/>
          <w:sz w:val="21"/>
          <w:lang w:val="it-IT"/>
        </w:rPr>
      </w:pPr>
      <w:r>
        <w:rPr>
          <w:rFonts w:ascii="Arial" w:hAnsi="Arial"/>
          <w:color w:val="000000"/>
          <w:spacing w:val="4"/>
          <w:sz w:val="21"/>
          <w:lang w:val="it-IT"/>
        </w:rPr>
        <w:t>Sistema della Mobilità contenute nel Piano dei Servizi.</w:t>
      </w:r>
    </w:p>
    <w:p w:rsidR="00EF1EBC" w:rsidRDefault="00992F76">
      <w:pPr>
        <w:spacing w:before="216"/>
        <w:jc w:val="center"/>
        <w:rPr>
          <w:rFonts w:ascii="Arial" w:hAnsi="Arial"/>
          <w:color w:val="000000"/>
          <w:spacing w:val="5"/>
          <w:sz w:val="21"/>
          <w:lang w:val="it-IT"/>
        </w:rPr>
      </w:pPr>
      <w:r>
        <w:rPr>
          <w:rFonts w:ascii="Arial" w:hAnsi="Arial"/>
          <w:color w:val="000000"/>
          <w:spacing w:val="5"/>
          <w:sz w:val="21"/>
          <w:lang w:val="it-IT"/>
        </w:rPr>
        <w:t xml:space="preserve">Si comunica che il Piano Territoriale di Coordinamento Provinciale (adozione D.C.P. n. 68/42422 </w:t>
      </w:r>
      <w:r>
        <w:rPr>
          <w:rFonts w:ascii="Arial" w:hAnsi="Arial"/>
          <w:color w:val="000000"/>
          <w:spacing w:val="5"/>
          <w:sz w:val="21"/>
          <w:lang w:val="it-IT"/>
        </w:rPr>
        <w:br/>
        <w:t>del 25/10/2005, approvazione D.C.P. n. 59/35993 del 02/08/2006), ai se</w:t>
      </w:r>
      <w:r>
        <w:rPr>
          <w:rFonts w:ascii="Arial" w:hAnsi="Arial"/>
          <w:color w:val="000000"/>
          <w:spacing w:val="5"/>
          <w:sz w:val="21"/>
          <w:lang w:val="it-IT"/>
        </w:rPr>
        <w:t xml:space="preserve">nsi dell'art. 17 comma 10 </w:t>
      </w:r>
      <w:r>
        <w:rPr>
          <w:rFonts w:ascii="Arial" w:hAnsi="Arial"/>
          <w:color w:val="000000"/>
          <w:spacing w:val="5"/>
          <w:sz w:val="21"/>
          <w:lang w:val="it-IT"/>
        </w:rPr>
        <w:br/>
      </w:r>
      <w:r>
        <w:rPr>
          <w:rFonts w:ascii="Arial" w:hAnsi="Arial"/>
          <w:color w:val="000000"/>
          <w:spacing w:val="7"/>
          <w:sz w:val="21"/>
          <w:lang w:val="it-IT"/>
        </w:rPr>
        <w:t>della L.R. 12/2005, ha acquistato efficacia con la pubblicazione dell'avviso di approvazione sul</w:t>
      </w:r>
    </w:p>
    <w:sectPr w:rsidR="00EF1EBC">
      <w:pgSz w:w="11918" w:h="16854"/>
      <w:pgMar w:top="1122" w:right="755" w:bottom="1262" w:left="10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3EB"/>
    <w:multiLevelType w:val="multilevel"/>
    <w:tmpl w:val="1764A00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BC"/>
    <w:rsid w:val="00992F76"/>
    <w:rsid w:val="00E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798C-D6EA-4987-AF49-7F3056B1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Castelli Giuseppina</dc:creator>
  <cp:lastModifiedBy>Castelli Giuseppina</cp:lastModifiedBy>
  <cp:revision>2</cp:revision>
  <dcterms:created xsi:type="dcterms:W3CDTF">2020-06-03T16:41:00Z</dcterms:created>
  <dcterms:modified xsi:type="dcterms:W3CDTF">2020-06-03T16:41:00Z</dcterms:modified>
</cp:coreProperties>
</file>